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C33" w:rsidRDefault="00217C33" w:rsidP="005A1C80">
      <w:pPr>
        <w:tabs>
          <w:tab w:val="num" w:pos="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pl-PL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pl-PL"/>
        </w:rPr>
        <w:drawing>
          <wp:inline distT="0" distB="0" distL="0" distR="0">
            <wp:extent cx="2705100" cy="3146111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32" cy="3153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16E6" w:rsidRDefault="001516E6" w:rsidP="005A1C80">
      <w:pPr>
        <w:tabs>
          <w:tab w:val="num" w:pos="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pl-PL"/>
        </w:rPr>
      </w:pPr>
    </w:p>
    <w:p w:rsidR="00462207" w:rsidRDefault="00462207" w:rsidP="005A1C80">
      <w:pPr>
        <w:tabs>
          <w:tab w:val="num" w:pos="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pl-PL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pl-PL"/>
        </w:rPr>
        <w:drawing>
          <wp:inline distT="0" distB="0" distL="0" distR="0">
            <wp:extent cx="1861457" cy="2775736"/>
            <wp:effectExtent l="0" t="0" r="5715" b="57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58" cy="279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  <w:lang w:val="pl-PL"/>
        </w:rPr>
        <w:t xml:space="preserve">    </w:t>
      </w:r>
      <w:r>
        <w:rPr>
          <w:rFonts w:ascii="Times New Roman" w:hAnsi="Times New Roman" w:cs="Times New Roman"/>
          <w:b/>
          <w:noProof/>
          <w:sz w:val="32"/>
          <w:szCs w:val="32"/>
          <w:lang w:val="pl-PL"/>
        </w:rPr>
        <w:drawing>
          <wp:inline distT="0" distB="0" distL="0" distR="0">
            <wp:extent cx="1783998" cy="2797628"/>
            <wp:effectExtent l="0" t="0" r="6985" b="317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392" cy="2815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  <w:lang w:val="pl-PL"/>
        </w:rPr>
        <w:t xml:space="preserve">    </w:t>
      </w:r>
      <w:r>
        <w:rPr>
          <w:rFonts w:ascii="Times New Roman" w:hAnsi="Times New Roman" w:cs="Times New Roman"/>
          <w:b/>
          <w:noProof/>
          <w:sz w:val="32"/>
          <w:szCs w:val="32"/>
          <w:lang w:val="pl-PL"/>
        </w:rPr>
        <w:drawing>
          <wp:inline distT="0" distB="0" distL="0" distR="0">
            <wp:extent cx="1763486" cy="2781258"/>
            <wp:effectExtent l="0" t="0" r="8255" b="63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856" cy="282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207" w:rsidRDefault="00462207" w:rsidP="005A1C80">
      <w:pPr>
        <w:tabs>
          <w:tab w:val="num" w:pos="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pl-PL"/>
        </w:rPr>
      </w:pPr>
    </w:p>
    <w:p w:rsidR="00E823F8" w:rsidRP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EuniceCndEFN" w:hAnsi="EuniceCndEFN" w:cs="EuniceCndEFN"/>
          <w:sz w:val="44"/>
          <w:szCs w:val="44"/>
          <w:lang w:val="pl-PL"/>
        </w:rPr>
      </w:pPr>
      <w:r w:rsidRPr="00E823F8">
        <w:rPr>
          <w:rFonts w:ascii="EuniceCndEFN" w:hAnsi="EuniceCndEFN" w:cs="EuniceCndEFN"/>
          <w:sz w:val="44"/>
          <w:szCs w:val="44"/>
          <w:lang w:val="pl-PL"/>
        </w:rPr>
        <w:t>Słowo wstępne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Podręcznik pt. „Uprawa roślin” to efekt realizacji idei polegającej na odejściu od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podziału uprawy roślin na ogólną i szczegółową. Inspiracją do powstania tego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opracowania było płynące z wielu ośrodków akademickich poparcie dla tego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przedsięwzięcia, wynikające z faktu, że uprawa roślin jest jedna. Podział na ogólną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i szczegółową uprawę nie wytrzymał próby czasu, gdyż był nadmiernie obarczony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zaszłościami historycznymi i obecnie nie opisuje rzeczywistości występującej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 xml:space="preserve">w polskim rolnictwie, ponieważ </w:t>
      </w:r>
      <w:r w:rsidRPr="00E823F8">
        <w:rPr>
          <w:rFonts w:ascii="MinionPro-Semibold" w:hAnsi="MinionPro-Semibold" w:cs="MinionPro-Semibold"/>
          <w:b/>
          <w:sz w:val="23"/>
          <w:szCs w:val="23"/>
          <w:lang w:val="pl-PL"/>
        </w:rPr>
        <w:t xml:space="preserve">uprawa roślin jest </w:t>
      </w:r>
      <w:proofErr w:type="spellStart"/>
      <w:r w:rsidRPr="00E823F8">
        <w:rPr>
          <w:rFonts w:ascii="MinionPro-Semibold" w:hAnsi="MinionPro-Semibold" w:cs="MinionPro-Semibold"/>
          <w:b/>
          <w:sz w:val="23"/>
          <w:szCs w:val="23"/>
          <w:lang w:val="pl-PL"/>
        </w:rPr>
        <w:t>bezprzymiotnikowa</w:t>
      </w:r>
      <w:proofErr w:type="spellEnd"/>
      <w:r>
        <w:rPr>
          <w:rFonts w:ascii="MinionPro-Regular" w:hAnsi="MinionPro-Regular" w:cs="MinionPro-Regular"/>
          <w:sz w:val="23"/>
          <w:szCs w:val="23"/>
          <w:lang w:val="pl-PL"/>
        </w:rPr>
        <w:t>.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Chciałbym nadmienić, że ostatnie ogólnopolskie wydanie podręcznika ze szczegółowej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lastRenderedPageBreak/>
        <w:t>uprawy roślin miało miejsce w 2003 r., a ogólnej uprawy roli i roślin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w 1996 roku. Dlatego nakazem chwili było opracowanie nowego podręcznika, na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miarę XXI wieku. „Uprawa roślin” składa się z trzynastu części zebranych w trzech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tomach i przeznaczona jest dla szerokiego kręgu odbiorców – studentów, producentów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rolnych i pracowników nauki zajmujących się produkcją roślinną.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Pewne usterki, nieodłączne dla dzieła zbiorowego pisanego przez 42 autorów,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rekompensowane są tym, że każdy rozdział opracował wybitny specjalista z danego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zakresu.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Słowa szczególnego podziękowania kieruję do Recenzentów – prof. dr. hab. Marka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Mrówczyńskiego i prof. dr. hab. Aleksandra Szmigla, którzy przez wnikliwe recenzje</w:t>
      </w:r>
    </w:p>
    <w:p w:rsidR="00E823F8" w:rsidRDefault="00E823F8" w:rsidP="00E823F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3"/>
          <w:szCs w:val="23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nadali ostateczną formę temu opracowaniu.</w:t>
      </w:r>
    </w:p>
    <w:p w:rsidR="00E823F8" w:rsidRPr="00E823F8" w:rsidRDefault="00E823F8" w:rsidP="00E823F8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MinionPro-Regular" w:hAnsi="MinionPro-Regular" w:cs="MinionPro-Regular"/>
          <w:i/>
          <w:sz w:val="23"/>
          <w:szCs w:val="23"/>
          <w:lang w:val="pl-PL"/>
        </w:rPr>
      </w:pPr>
      <w:r w:rsidRPr="00E823F8">
        <w:rPr>
          <w:rFonts w:ascii="MinionPro-Regular" w:hAnsi="MinionPro-Regular" w:cs="MinionPro-Regular"/>
          <w:i/>
          <w:sz w:val="23"/>
          <w:szCs w:val="23"/>
          <w:lang w:val="pl-PL"/>
        </w:rPr>
        <w:t>Andrzej Kotecki</w:t>
      </w:r>
    </w:p>
    <w:p w:rsidR="00E823F8" w:rsidRDefault="00E823F8" w:rsidP="00E823F8">
      <w:pPr>
        <w:tabs>
          <w:tab w:val="num" w:pos="0"/>
        </w:tabs>
        <w:spacing w:after="0"/>
        <w:rPr>
          <w:rFonts w:ascii="Times New Roman" w:hAnsi="Times New Roman" w:cs="Times New Roman"/>
          <w:b/>
          <w:sz w:val="32"/>
          <w:szCs w:val="32"/>
          <w:lang w:val="pl-PL"/>
        </w:rPr>
      </w:pPr>
      <w:r>
        <w:rPr>
          <w:rFonts w:ascii="MinionPro-Regular" w:hAnsi="MinionPro-Regular" w:cs="MinionPro-Regular"/>
          <w:sz w:val="23"/>
          <w:szCs w:val="23"/>
          <w:lang w:val="pl-PL"/>
        </w:rPr>
        <w:t>Wrocław, 18 maja 2020 roku</w:t>
      </w:r>
    </w:p>
    <w:p w:rsidR="00E823F8" w:rsidRDefault="00E823F8" w:rsidP="00732AFA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b/>
          <w:sz w:val="32"/>
          <w:szCs w:val="32"/>
          <w:lang w:val="pl-PL"/>
        </w:rPr>
      </w:pPr>
    </w:p>
    <w:p w:rsidR="00732AFA" w:rsidRDefault="00732AFA" w:rsidP="00732AFA">
      <w:pPr>
        <w:tabs>
          <w:tab w:val="num" w:pos="0"/>
        </w:tabs>
        <w:spacing w:after="0"/>
        <w:jc w:val="both"/>
      </w:pPr>
      <w:r w:rsidRPr="00732AFA">
        <w:rPr>
          <w:rFonts w:ascii="Times New Roman" w:hAnsi="Times New Roman" w:cs="Times New Roman"/>
          <w:b/>
          <w:sz w:val="24"/>
          <w:szCs w:val="24"/>
          <w:lang w:val="pl-PL"/>
        </w:rPr>
        <w:t>Zamówienia na podręcznik:</w:t>
      </w:r>
      <w:r>
        <w:rPr>
          <w:rFonts w:ascii="Times New Roman" w:hAnsi="Times New Roman" w:cs="Times New Roman"/>
          <w:b/>
          <w:sz w:val="32"/>
          <w:szCs w:val="32"/>
          <w:lang w:val="pl-PL"/>
        </w:rPr>
        <w:t xml:space="preserve"> </w:t>
      </w:r>
      <w:hyperlink r:id="rId8" w:history="1">
        <w:r>
          <w:rPr>
            <w:rStyle w:val="Hipercze"/>
          </w:rPr>
          <w:t>http://wydawnictwo.upwr.edu.pl/</w:t>
        </w:r>
      </w:hyperlink>
    </w:p>
    <w:p w:rsidR="00732AFA" w:rsidRDefault="00732AFA" w:rsidP="00732AFA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b/>
          <w:sz w:val="32"/>
          <w:szCs w:val="32"/>
          <w:lang w:val="pl-PL"/>
        </w:rPr>
      </w:pPr>
    </w:p>
    <w:p w:rsidR="00220265" w:rsidRPr="00220265" w:rsidRDefault="00220265" w:rsidP="005A1C80">
      <w:pPr>
        <w:tabs>
          <w:tab w:val="num" w:pos="0"/>
        </w:tabs>
        <w:spacing w:after="0"/>
        <w:jc w:val="center"/>
        <w:rPr>
          <w:rFonts w:ascii="Times New Roman" w:hAnsi="Times New Roman" w:cs="Times New Roman"/>
          <w:b/>
          <w:sz w:val="36"/>
          <w:szCs w:val="36"/>
          <w:lang w:val="pl-PL"/>
        </w:rPr>
      </w:pPr>
      <w:r w:rsidRPr="00220265">
        <w:rPr>
          <w:rFonts w:ascii="Times New Roman" w:hAnsi="Times New Roman" w:cs="Times New Roman"/>
          <w:b/>
          <w:sz w:val="36"/>
          <w:szCs w:val="36"/>
          <w:lang w:val="pl-PL"/>
        </w:rPr>
        <w:t>Tom I</w:t>
      </w:r>
    </w:p>
    <w:p w:rsidR="005A1C80" w:rsidRDefault="005A1C80" w:rsidP="005A1C80">
      <w:pPr>
        <w:tabs>
          <w:tab w:val="num" w:pos="0"/>
        </w:tabs>
        <w:spacing w:after="0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pl-PL" w:eastAsia="pl-PL"/>
        </w:rPr>
      </w:pPr>
      <w:r>
        <w:rPr>
          <w:rFonts w:ascii="Times New Roman" w:hAnsi="Times New Roman" w:cs="Times New Roman"/>
          <w:b/>
          <w:sz w:val="32"/>
          <w:szCs w:val="32"/>
          <w:lang w:val="pl-PL"/>
        </w:rPr>
        <w:t>CZĘŚĆ II</w:t>
      </w:r>
      <w:r w:rsidR="000F7B23">
        <w:rPr>
          <w:rFonts w:ascii="Times New Roman" w:hAnsi="Times New Roman" w:cs="Times New Roman"/>
          <w:b/>
          <w:sz w:val="32"/>
          <w:szCs w:val="32"/>
          <w:lang w:val="pl-PL"/>
        </w:rPr>
        <w:t>I</w:t>
      </w:r>
      <w:r>
        <w:rPr>
          <w:rFonts w:ascii="Times New Roman" w:hAnsi="Times New Roman" w:cs="Times New Roman"/>
          <w:b/>
          <w:sz w:val="32"/>
          <w:szCs w:val="32"/>
          <w:lang w:val="pl-PL"/>
        </w:rPr>
        <w:t xml:space="preserve"> – </w:t>
      </w:r>
      <w:r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pl-PL" w:eastAsia="pl-PL"/>
        </w:rPr>
        <w:t>TEORIA I PRAKTYKA UPRAWY ROLI</w:t>
      </w:r>
    </w:p>
    <w:p w:rsidR="005A1C80" w:rsidRDefault="005A1C80" w:rsidP="005A1C80">
      <w:pPr>
        <w:tabs>
          <w:tab w:val="num" w:pos="0"/>
        </w:tabs>
        <w:spacing w:after="0"/>
        <w:jc w:val="center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 xml:space="preserve">Lesław Zimny, Roman </w:t>
      </w:r>
      <w:proofErr w:type="spellStart"/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>Wacławowicz</w:t>
      </w:r>
      <w:proofErr w:type="spellEnd"/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 xml:space="preserve">: </w:t>
      </w:r>
      <w:r w:rsidR="000F7B23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 xml:space="preserve">rozdz. </w:t>
      </w:r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>1–5</w:t>
      </w:r>
    </w:p>
    <w:p w:rsidR="005A1C80" w:rsidRDefault="005A1C80" w:rsidP="005A1C80">
      <w:pPr>
        <w:spacing w:after="0"/>
        <w:jc w:val="center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 xml:space="preserve">Dariusz Jaskulski, Iwona Jaskulska:  </w:t>
      </w:r>
      <w:r w:rsidR="000F7B23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 xml:space="preserve">rozdz. </w:t>
      </w:r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>6–14</w:t>
      </w:r>
    </w:p>
    <w:p w:rsidR="005A1C80" w:rsidRDefault="005A1C80" w:rsidP="005A1C80">
      <w:pPr>
        <w:spacing w:after="0" w:line="240" w:lineRule="auto"/>
        <w:contextualSpacing/>
        <w:jc w:val="center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</w:pPr>
    </w:p>
    <w:p w:rsidR="005A1C80" w:rsidRDefault="005A1C80" w:rsidP="005A1C80">
      <w:pPr>
        <w:spacing w:after="0" w:line="240" w:lineRule="auto"/>
        <w:rPr>
          <w:rFonts w:ascii="Times New Roman" w:eastAsia="Garamond" w:hAnsi="Times New Roman" w:cs="Times New Roman"/>
          <w:b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b/>
          <w:sz w:val="24"/>
          <w:szCs w:val="24"/>
          <w:lang w:val="pl-PL"/>
        </w:rPr>
        <w:t>1. PODSTAWOWA TERMINOLOGIA UPRAWOWA</w:t>
      </w:r>
    </w:p>
    <w:p w:rsidR="005A1C80" w:rsidRDefault="005A1C80" w:rsidP="005A1C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2. WŁAŚCIWOŚCI FIZYCZNE GLEBY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2.1. UKŁAD ROLI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2.1.1. Zagęszczenie gleby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2.1.2. Porowatość gleby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2.1.3. Właściwości wodne gleb</w:t>
      </w:r>
    </w:p>
    <w:p w:rsidR="005A1C80" w:rsidRDefault="005A1C80" w:rsidP="005A1C80">
      <w:pPr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2.1.3.1. Ruch wody w glebie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2.1.4. Optymalna wilgotność uprawowa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2.1.5. Właściwości powietrzne gleby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2.2. ZWIĘZŁOŚĆ GLEBY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2.3. STRUKTURA ROLI                                                </w:t>
      </w:r>
    </w:p>
    <w:p w:rsidR="005A1C80" w:rsidRDefault="005A1C80" w:rsidP="005A1C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l-PL" w:eastAsia="pl-PL"/>
        </w:rPr>
        <w:t>3. KATEGORIE I WŁAŚCIWOŚCI AGRONOMICZNE GLEBY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3.1. KATEGORIE AGRONOMICZNE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 xml:space="preserve">3.2. WŁAŚCIWOŚCI AGRONOMICZNE </w:t>
      </w:r>
    </w:p>
    <w:p w:rsidR="005A1C80" w:rsidRDefault="005A1C80" w:rsidP="005A1C80">
      <w:pPr>
        <w:spacing w:after="0" w:line="240" w:lineRule="auto"/>
        <w:rPr>
          <w:rFonts w:ascii="Times New Roman" w:eastAsia="Garamond" w:hAnsi="Times New Roman" w:cs="Times New Roman"/>
          <w:b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b/>
          <w:sz w:val="24"/>
          <w:szCs w:val="24"/>
          <w:lang w:val="pl-PL"/>
        </w:rPr>
        <w:t xml:space="preserve">4. CELE I ZADANIA UPRAWY ROLI  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sz w:val="24"/>
          <w:szCs w:val="24"/>
          <w:lang w:val="pl-PL" w:eastAsia="pl-PL"/>
        </w:rPr>
        <w:t xml:space="preserve">5. ZABIEGI UPRAWOWE (UPRAWKI) 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 ZABIEGI ODWRACAJĄCE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 Orka</w:t>
      </w:r>
    </w:p>
    <w:p w:rsidR="005A1C80" w:rsidRDefault="005A1C80" w:rsidP="005A1C80">
      <w:pPr>
        <w:spacing w:after="0" w:line="240" w:lineRule="auto"/>
        <w:ind w:left="851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5.1.1.1. Sposoby wykonania orki</w:t>
      </w:r>
    </w:p>
    <w:p w:rsidR="005A1C80" w:rsidRDefault="005A1C80" w:rsidP="005A1C80">
      <w:pPr>
        <w:shd w:val="clear" w:color="auto" w:fill="FFFFFF"/>
        <w:spacing w:after="0" w:line="240" w:lineRule="auto"/>
        <w:ind w:left="1418"/>
        <w:rPr>
          <w:rFonts w:ascii="Times New Roman" w:eastAsia="Times New Roman" w:hAnsi="Times New Roman" w:cs="Times New Roman"/>
          <w:strike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5.1.1.1.1. </w:t>
      </w:r>
      <w:r>
        <w:rPr>
          <w:rFonts w:ascii="Times New Roman" w:eastAsia="Garamond" w:hAnsi="Times New Roman" w:cs="Times New Roman"/>
          <w:bCs/>
          <w:sz w:val="24"/>
          <w:szCs w:val="24"/>
          <w:lang w:val="pl-PL"/>
        </w:rPr>
        <w:t>Orka zagonowa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 </w:t>
      </w:r>
      <w:r>
        <w:rPr>
          <w:rFonts w:ascii="Times New Roman" w:eastAsia="Times New Roman" w:hAnsi="Times New Roman" w:cs="Times New Roman"/>
          <w:strike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hd w:val="clear" w:color="auto" w:fill="FFFFFF"/>
        <w:spacing w:after="0" w:line="240" w:lineRule="auto"/>
        <w:ind w:left="2268"/>
        <w:outlineLvl w:val="2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5.1.1.1.1.1. Orka w skład (w zgon)</w:t>
      </w:r>
    </w:p>
    <w:p w:rsidR="005A1C80" w:rsidRDefault="005A1C80" w:rsidP="005A1C80">
      <w:pPr>
        <w:spacing w:after="0" w:line="240" w:lineRule="auto"/>
        <w:ind w:left="2268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5.1.1.1.1.1.1. Sposoby wyorania grzbietu</w:t>
      </w:r>
    </w:p>
    <w:p w:rsidR="005A1C80" w:rsidRDefault="005A1C80" w:rsidP="005A1C80">
      <w:pPr>
        <w:shd w:val="clear" w:color="auto" w:fill="FFFFFF"/>
        <w:spacing w:after="0" w:line="240" w:lineRule="auto"/>
        <w:ind w:left="2268"/>
        <w:outlineLvl w:val="2"/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 w:eastAsia="pl-PL"/>
        </w:rPr>
        <w:t>5.1.1.1.1.2. Orka w rozorywkę (w rozgon)</w:t>
      </w:r>
    </w:p>
    <w:p w:rsidR="005A1C80" w:rsidRDefault="005A1C80" w:rsidP="005A1C80">
      <w:pPr>
        <w:spacing w:after="0" w:line="240" w:lineRule="auto"/>
        <w:ind w:left="2268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5.1.1.1.1.3. Orka kombinowana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lastRenderedPageBreak/>
        <w:t xml:space="preserve">5.1.1.1.2. </w:t>
      </w:r>
      <w:r>
        <w:rPr>
          <w:rFonts w:ascii="Times New Roman" w:eastAsia="Arial Unicode MS" w:hAnsi="Times New Roman" w:cs="Times New Roman"/>
          <w:bCs/>
          <w:sz w:val="24"/>
          <w:szCs w:val="24"/>
          <w:lang w:val="pl-PL" w:eastAsia="pl-PL"/>
        </w:rPr>
        <w:t xml:space="preserve">Orka </w:t>
      </w: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 xml:space="preserve">w okółkę 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 xml:space="preserve">5.1.1.1.3. </w:t>
      </w:r>
      <w:r>
        <w:rPr>
          <w:rFonts w:ascii="Times New Roman" w:eastAsia="Arial Unicode MS" w:hAnsi="Times New Roman" w:cs="Times New Roman"/>
          <w:bCs/>
          <w:sz w:val="24"/>
          <w:szCs w:val="24"/>
          <w:lang w:val="pl-PL" w:eastAsia="pl-PL"/>
        </w:rPr>
        <w:t xml:space="preserve">Orka </w:t>
      </w: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w figurę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5.1.1.1.4. Orka bezzagonowa (jednostronna)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Arial Unicode MS" w:hAnsi="Times New Roman" w:cs="Times New Roman"/>
          <w:sz w:val="24"/>
          <w:szCs w:val="24"/>
          <w:shd w:val="clear" w:color="auto" w:fill="FFFFFF"/>
          <w:lang w:val="pl-PL" w:eastAsia="pl-PL"/>
        </w:rPr>
      </w:pPr>
      <w:r>
        <w:rPr>
          <w:rFonts w:ascii="Times New Roman" w:eastAsia="Arial Unicode MS" w:hAnsi="Times New Roman" w:cs="Times New Roman"/>
          <w:sz w:val="24"/>
          <w:szCs w:val="24"/>
          <w:lang w:val="pl-PL" w:eastAsia="pl-PL"/>
        </w:rPr>
        <w:t>5.1.1.1.5. Orka on-land</w:t>
      </w:r>
      <w:r>
        <w:rPr>
          <w:rFonts w:ascii="Times New Roman" w:eastAsia="Arial Unicode MS" w:hAnsi="Times New Roman" w:cs="Times New Roman"/>
          <w:bCs/>
          <w:sz w:val="24"/>
          <w:szCs w:val="24"/>
          <w:lang w:val="pl-PL" w:eastAsia="pl-PL"/>
        </w:rPr>
        <w:t xml:space="preserve"> (po caliźnie)</w:t>
      </w:r>
    </w:p>
    <w:p w:rsidR="005A1C80" w:rsidRDefault="005A1C80" w:rsidP="005A1C80">
      <w:pPr>
        <w:spacing w:after="0" w:line="240" w:lineRule="auto"/>
        <w:ind w:left="851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5.1.1.2. Rodzaje orek</w:t>
      </w:r>
    </w:p>
    <w:p w:rsidR="005A1C80" w:rsidRDefault="005A1C80" w:rsidP="005A1C80">
      <w:pPr>
        <w:tabs>
          <w:tab w:val="left" w:pos="568"/>
        </w:tabs>
        <w:spacing w:after="0" w:line="240" w:lineRule="auto"/>
        <w:ind w:left="1418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5.1.1.2.1. Orki zasadnicze</w:t>
      </w:r>
    </w:p>
    <w:p w:rsidR="005A1C80" w:rsidRDefault="005A1C80" w:rsidP="005A1C80">
      <w:pPr>
        <w:tabs>
          <w:tab w:val="left" w:pos="568"/>
        </w:tabs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5.1.1.2.1.1. Podorywka 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5.1.1.2.1.2. 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Orka siewna</w:t>
      </w: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5.1.1.2.1.3. Orka r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azówka</w:t>
      </w: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5.1.1.2.1.4. 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Orka przedzimowa (ziębla)</w:t>
      </w: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5.1.1.2.2. Orki uzupełniające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5.1.1.2.2.1. 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Orka wiosenna</w:t>
      </w: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5.1.1.2.2.2. 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Orka odwrotka</w:t>
      </w: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 </w:t>
      </w:r>
    </w:p>
    <w:p w:rsidR="005A1C80" w:rsidRDefault="005A1C80" w:rsidP="005A1C80">
      <w:pPr>
        <w:spacing w:after="0" w:line="240" w:lineRule="auto"/>
        <w:ind w:left="1418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5.1.1.2.3. Orki specjalne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5.1.1.2.3.1. </w:t>
      </w:r>
      <w:r>
        <w:rPr>
          <w:rFonts w:ascii="Times New Roman" w:eastAsia="Garamond" w:hAnsi="Times New Roman" w:cs="Times New Roman"/>
          <w:bCs/>
          <w:sz w:val="24"/>
          <w:szCs w:val="24"/>
          <w:shd w:val="clear" w:color="auto" w:fill="FFFFFF"/>
          <w:lang w:val="pl-PL"/>
        </w:rPr>
        <w:t>Orka użytków zielonych</w:t>
      </w:r>
    </w:p>
    <w:p w:rsidR="005A1C80" w:rsidRDefault="005A1C80" w:rsidP="005A1C80">
      <w:pPr>
        <w:spacing w:after="0" w:line="240" w:lineRule="auto"/>
        <w:ind w:left="2410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 xml:space="preserve">5.1.1.2.3.2. Orka agromelioracyjna </w:t>
      </w:r>
    </w:p>
    <w:p w:rsidR="005A1C80" w:rsidRDefault="005A1C80" w:rsidP="005A1C80">
      <w:pPr>
        <w:spacing w:after="0" w:line="240" w:lineRule="auto"/>
        <w:ind w:left="851"/>
        <w:rPr>
          <w:rFonts w:ascii="Times New Roman" w:eastAsia="Garamond" w:hAnsi="Times New Roman" w:cs="Times New Roman"/>
          <w:sz w:val="24"/>
          <w:szCs w:val="24"/>
          <w:lang w:val="pl-PL"/>
        </w:rPr>
      </w:pPr>
      <w:r>
        <w:rPr>
          <w:rFonts w:ascii="Times New Roman" w:eastAsia="Garamond" w:hAnsi="Times New Roman" w:cs="Times New Roman"/>
          <w:sz w:val="24"/>
          <w:szCs w:val="24"/>
          <w:lang w:val="pl-PL"/>
        </w:rPr>
        <w:t>5.1.1.3. Ocena orki (konkursy orek)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5.2. ZABIEGI SPULCHNIAJĄCE I WYRÓWNUJĄCE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5.2.1. Włókowanie i </w:t>
      </w:r>
      <w:proofErr w:type="spellStart"/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równiarkowanie</w:t>
      </w:r>
      <w:proofErr w:type="spellEnd"/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5.2.2. Bronowanie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5.2.3. Kultywatorowanie (drapaczowanie)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5.2.4. Gryzowanie (uprawa roli glebogryzarką)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5.2.5. Głęboszowanie 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5.3. ZABIEGI UGNIATAJĄCE I KRUSZĄCE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5.3.1. Wałowanie ugniatające</w:t>
      </w:r>
    </w:p>
    <w:p w:rsidR="005A1C80" w:rsidRDefault="005A1C80" w:rsidP="005A1C80">
      <w:pPr>
        <w:tabs>
          <w:tab w:val="left" w:pos="3828"/>
        </w:tabs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5.3.2. Wałowanie wgłębne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ab/>
        <w:t xml:space="preserve"> </w:t>
      </w:r>
    </w:p>
    <w:p w:rsidR="005A1C80" w:rsidRDefault="005A1C80" w:rsidP="005A1C80">
      <w:pPr>
        <w:tabs>
          <w:tab w:val="left" w:pos="3828"/>
        </w:tabs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5.3.3. Wałowanie kruszące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ab/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5.4. AGREGATOWANIE NARZĘDZI          </w:t>
      </w: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 xml:space="preserve">               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6. ZESPOŁY ZABIEGÓW (UPRAWEK)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6.1. ZESPÓŁ ZABIEGÓW POŻNIWNYCH</w:t>
      </w:r>
    </w:p>
    <w:p w:rsidR="005A1C80" w:rsidRDefault="005A1C80" w:rsidP="005A1C80">
      <w:pPr>
        <w:spacing w:after="0" w:line="240" w:lineRule="auto"/>
        <w:ind w:left="142"/>
        <w:rPr>
          <w:rFonts w:ascii="Times New Roman,Bold" w:hAnsi="Times New Roman,Bold" w:cs="Times New Roman,Bold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6.2.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ZESPÓŁ ZABIEGÓW PRZEDSIEWNYCH LETNICH I JESIENNYCH</w:t>
      </w:r>
    </w:p>
    <w:p w:rsidR="005A1C80" w:rsidRDefault="005A1C80" w:rsidP="005A1C80">
      <w:pPr>
        <w:spacing w:after="0" w:line="240" w:lineRule="auto"/>
        <w:ind w:left="142"/>
        <w:rPr>
          <w:rFonts w:ascii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6.3.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ZESPÓŁ ZABIEGÓW P</w:t>
      </w:r>
      <w:r>
        <w:rPr>
          <w:rFonts w:ascii="Times New Roman" w:hAnsi="Times New Roman" w:cs="Times New Roman"/>
          <w:bCs/>
          <w:sz w:val="24"/>
          <w:szCs w:val="24"/>
          <w:lang w:val="pl-PL"/>
        </w:rPr>
        <w:t>RZEDZIMOWYCH</w:t>
      </w:r>
    </w:p>
    <w:p w:rsidR="005A1C80" w:rsidRDefault="005A1C80" w:rsidP="005A1C80">
      <w:pPr>
        <w:spacing w:after="0" w:line="240" w:lineRule="auto"/>
        <w:ind w:left="142"/>
        <w:rPr>
          <w:rFonts w:ascii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6.4.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 xml:space="preserve">ZESPÓŁ ZABIEGÓW </w:t>
      </w:r>
      <w:r>
        <w:rPr>
          <w:rFonts w:ascii="Times New Roman" w:hAnsi="Times New Roman" w:cs="Times New Roman"/>
          <w:bCs/>
          <w:sz w:val="24"/>
          <w:szCs w:val="24"/>
          <w:lang w:val="pl-PL"/>
        </w:rPr>
        <w:t>PRZEDSIEWNYCH WIOSENNYCH</w:t>
      </w:r>
    </w:p>
    <w:p w:rsidR="005A1C80" w:rsidRDefault="005A1C80" w:rsidP="005A1C80">
      <w:pPr>
        <w:spacing w:after="0" w:line="240" w:lineRule="auto"/>
        <w:ind w:left="142"/>
        <w:rPr>
          <w:rFonts w:ascii="Times New Roman,Bold" w:hAnsi="Times New Roman,Bold" w:cs="Times New Roman,Bold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6.5.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ZESPÓŁ ZABIEGÓW PIELĘGNOWANIA ROŚLIN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7. SYSTEMY UPRAWY ROLI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7.1. SYSTEM KLASYCZNY (PŁUŻNY)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7.2. SYSTEMY UPROSZCZONE (BEZPŁUŻNE)</w:t>
      </w:r>
    </w:p>
    <w:p w:rsidR="005A1C80" w:rsidRP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 w:rsidRPr="005A1C80"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7.2.1. </w:t>
      </w:r>
      <w:proofErr w:type="spellStart"/>
      <w:r w:rsidRPr="005A1C80"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Całopowierzchniowe</w:t>
      </w:r>
      <w:proofErr w:type="spellEnd"/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 w:rsidRPr="005A1C80"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7.2.2. Ograniczone (strefowe)</w:t>
      </w:r>
    </w:p>
    <w:p w:rsidR="005A1C80" w:rsidRDefault="005A1C80" w:rsidP="005A1C80">
      <w:pPr>
        <w:spacing w:after="0" w:line="240" w:lineRule="auto"/>
        <w:ind w:left="851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7.2.2.1. Uprawa pasowa</w:t>
      </w:r>
    </w:p>
    <w:p w:rsidR="005A1C80" w:rsidRDefault="005A1C80" w:rsidP="005A1C80">
      <w:pPr>
        <w:spacing w:after="0" w:line="240" w:lineRule="auto"/>
        <w:ind w:left="851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7.2.2.2. Uprawa redlinowa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7.3. UPRAWA ZEROWA (SIEW BEZPOŚREDNI)</w:t>
      </w:r>
    </w:p>
    <w:p w:rsidR="005A1C80" w:rsidRDefault="005A1C80" w:rsidP="005A1C80">
      <w:pPr>
        <w:tabs>
          <w:tab w:val="left" w:pos="851"/>
        </w:tabs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8. UPRAWA KONSERWUJĄCA</w:t>
      </w:r>
    </w:p>
    <w:p w:rsidR="005A1C80" w:rsidRDefault="005A1C80" w:rsidP="005A1C80">
      <w:pPr>
        <w:tabs>
          <w:tab w:val="left" w:pos="851"/>
        </w:tabs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9. STOSOWANIE NAWOZÓW, W TYM NATURALNYCH I ORGANICZNYCH, A UPRAWA ROLI</w:t>
      </w:r>
    </w:p>
    <w:p w:rsidR="005A1C80" w:rsidRDefault="005A1C80" w:rsidP="005A1C80">
      <w:pPr>
        <w:tabs>
          <w:tab w:val="left" w:pos="851"/>
        </w:tabs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10. CAŁOKSZTAŁT UPRAWY ROLI POD RÓŻNE GRUPY ROŚLIN</w:t>
      </w:r>
    </w:p>
    <w:p w:rsidR="005A1C80" w:rsidRDefault="005A1C80" w:rsidP="005A1C80">
      <w:pPr>
        <w:spacing w:after="0" w:line="240" w:lineRule="auto"/>
        <w:ind w:left="142"/>
        <w:rPr>
          <w:rFonts w:ascii="Times New Roman,Bold" w:hAnsi="Times New Roman,Bold" w:cs="Times New Roman,Bold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lastRenderedPageBreak/>
        <w:t xml:space="preserve">10.1.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ROŚLINY OZIME</w:t>
      </w:r>
    </w:p>
    <w:p w:rsidR="005A1C80" w:rsidRDefault="005A1C80" w:rsidP="005A1C80">
      <w:pPr>
        <w:spacing w:after="0" w:line="240" w:lineRule="auto"/>
        <w:ind w:left="142"/>
        <w:rPr>
          <w:rFonts w:ascii="Times New Roman,Bold" w:hAnsi="Times New Roman,Bold" w:cs="Times New Roman,Bold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10.2.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ROŚLINY JARE WCZESNEGO SIEWU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10.3.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ROŚLINY JARE PÓŹNEGO SIEWU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11. UPRAWA GLEB RÓŻNYCH KATEGORII AGRONOMICZNYCH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 </w:t>
      </w:r>
    </w:p>
    <w:p w:rsidR="005A1C80" w:rsidRDefault="005A1C80" w:rsidP="005A1C80">
      <w:pPr>
        <w:spacing w:after="0" w:line="240" w:lineRule="auto"/>
        <w:ind w:left="142"/>
        <w:rPr>
          <w:rFonts w:ascii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>11.1. GLEBY MINERALNE BARDZO LEKKIE I LEKKIE</w:t>
      </w:r>
    </w:p>
    <w:p w:rsidR="005A1C80" w:rsidRDefault="005A1C80" w:rsidP="005A1C80">
      <w:pPr>
        <w:spacing w:after="0" w:line="240" w:lineRule="auto"/>
        <w:ind w:left="142"/>
        <w:rPr>
          <w:rFonts w:ascii="Times New Roman,Bold" w:hAnsi="Times New Roman,Bold" w:cs="Times New Roman,Bold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 xml:space="preserve">11.2. </w:t>
      </w:r>
      <w:r>
        <w:rPr>
          <w:rFonts w:ascii="Times New Roman,Bold" w:hAnsi="Times New Roman,Bold" w:cs="Times New Roman,Bold"/>
          <w:bCs/>
          <w:sz w:val="24"/>
          <w:szCs w:val="24"/>
          <w:lang w:val="pl-PL"/>
        </w:rPr>
        <w:t>GLEBY CIĘŻKIE I BARDZO CIĘŻKIE</w:t>
      </w:r>
    </w:p>
    <w:p w:rsidR="005A1C80" w:rsidRDefault="005A1C80" w:rsidP="005A1C80">
      <w:pPr>
        <w:spacing w:after="0" w:line="240" w:lineRule="auto"/>
        <w:ind w:left="142"/>
        <w:rPr>
          <w:rFonts w:ascii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Cs/>
          <w:sz w:val="24"/>
          <w:szCs w:val="24"/>
          <w:lang w:val="pl-PL"/>
        </w:rPr>
        <w:t>11.3. GLEBY ORGANICZNE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12. UPRAWA GLEB NA TERENACH URZEŹBIONYCH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13. EFEKTYWNOŚĆ ENERGETYCZNA I EKONOMICZNA UPRAWY ROLI</w:t>
      </w:r>
    </w:p>
    <w:p w:rsidR="005A1C80" w:rsidRDefault="005A1C80" w:rsidP="005A1C80">
      <w:pP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pl-PL" w:eastAsia="pl-PL"/>
        </w:rPr>
        <w:t>14. WPŁYW UPRAWY ROLI NA ŚRODOWISKO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14.1. GLEBA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14.1.1. Erozja gleby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14.1.2. Właściwości fizyczne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14.1.3. Właściwości chemiczne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14.1.4. Właściwości biologiczne</w:t>
      </w:r>
    </w:p>
    <w:p w:rsidR="005A1C80" w:rsidRDefault="005A1C80" w:rsidP="005A1C80">
      <w:pPr>
        <w:spacing w:after="0" w:line="240" w:lineRule="auto"/>
        <w:ind w:left="993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14.1.4.1. Bioróżnorodność</w:t>
      </w:r>
    </w:p>
    <w:p w:rsidR="005A1C80" w:rsidRDefault="005A1C80" w:rsidP="005A1C80">
      <w:pPr>
        <w:spacing w:after="0" w:line="240" w:lineRule="auto"/>
        <w:ind w:left="993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14.1.4.2. Zachwaszczenie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 xml:space="preserve">14.2. WODA 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  <w:t>14.3. POWIETRZE</w:t>
      </w:r>
    </w:p>
    <w:p w:rsidR="005A1C80" w:rsidRDefault="005A1C80" w:rsidP="005A1C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>15. LITERATURA</w:t>
      </w:r>
    </w:p>
    <w:p w:rsidR="005A1C80" w:rsidRDefault="005A1C80" w:rsidP="005A1C80">
      <w:pPr>
        <w:shd w:val="clear" w:color="auto" w:fill="FFFFFF"/>
        <w:spacing w:after="0" w:line="245" w:lineRule="exact"/>
        <w:ind w:right="23"/>
        <w:jc w:val="both"/>
        <w:rPr>
          <w:rFonts w:ascii="Times New Roman" w:eastAsia="Garamond" w:hAnsi="Times New Roman" w:cs="Times New Roman"/>
          <w:b/>
          <w:sz w:val="24"/>
          <w:szCs w:val="24"/>
          <w:lang w:val="pl-PL"/>
        </w:rPr>
      </w:pPr>
    </w:p>
    <w:p w:rsidR="005A1C80" w:rsidRDefault="005A1C80" w:rsidP="005A1C80">
      <w:pPr>
        <w:tabs>
          <w:tab w:val="num" w:pos="0"/>
        </w:tabs>
        <w:spacing w:after="0" w:line="312" w:lineRule="auto"/>
        <w:ind w:left="2832"/>
        <w:rPr>
          <w:rFonts w:ascii="Times New Roman" w:eastAsia="Arial Unicode MS" w:hAnsi="Times New Roman" w:cs="Times New Roman"/>
          <w:color w:val="000000"/>
          <w:sz w:val="24"/>
          <w:szCs w:val="24"/>
          <w:lang w:val="pl-PL" w:eastAsia="pl-PL"/>
        </w:rPr>
      </w:pPr>
    </w:p>
    <w:p w:rsidR="005A1C80" w:rsidRDefault="000F7B23" w:rsidP="005A1C80">
      <w:pPr>
        <w:tabs>
          <w:tab w:val="num" w:pos="0"/>
        </w:tabs>
        <w:spacing w:after="0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pl-PL" w:eastAsia="pl-PL"/>
        </w:rPr>
      </w:pPr>
      <w:r>
        <w:rPr>
          <w:rFonts w:ascii="Times New Roman" w:hAnsi="Times New Roman" w:cs="Times New Roman"/>
          <w:b/>
          <w:sz w:val="32"/>
          <w:szCs w:val="32"/>
          <w:lang w:val="pl-PL"/>
        </w:rPr>
        <w:t>CZĘŚĆ IV</w:t>
      </w:r>
      <w:r w:rsidR="005A1C80">
        <w:rPr>
          <w:rFonts w:ascii="Times New Roman" w:hAnsi="Times New Roman" w:cs="Times New Roman"/>
          <w:b/>
          <w:sz w:val="32"/>
          <w:szCs w:val="32"/>
          <w:lang w:val="pl-PL"/>
        </w:rPr>
        <w:t xml:space="preserve"> – </w:t>
      </w:r>
      <w:r w:rsidR="005A1C80">
        <w:rPr>
          <w:rFonts w:ascii="Times New Roman" w:eastAsia="Arial Unicode MS" w:hAnsi="Times New Roman" w:cs="Times New Roman"/>
          <w:b/>
          <w:color w:val="000000"/>
          <w:sz w:val="32"/>
          <w:szCs w:val="32"/>
          <w:lang w:val="pl-PL" w:eastAsia="pl-PL"/>
        </w:rPr>
        <w:t>MATERIAŁ SIEWNY I SIEW</w:t>
      </w:r>
    </w:p>
    <w:p w:rsidR="005A1C80" w:rsidRDefault="005A1C80" w:rsidP="005A1C80">
      <w:pPr>
        <w:tabs>
          <w:tab w:val="num" w:pos="0"/>
        </w:tabs>
        <w:spacing w:after="0"/>
        <w:jc w:val="center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</w:pPr>
      <w:r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pl-PL" w:eastAsia="pl-PL"/>
        </w:rPr>
        <w:t>Roman Wacławowicz, Lesław Zimny</w:t>
      </w:r>
    </w:p>
    <w:p w:rsidR="005A1C80" w:rsidRDefault="005A1C80" w:rsidP="005A1C80">
      <w:pPr>
        <w:tabs>
          <w:tab w:val="num" w:pos="0"/>
        </w:tabs>
        <w:spacing w:after="0" w:line="312" w:lineRule="auto"/>
        <w:ind w:left="2832"/>
        <w:rPr>
          <w:rFonts w:ascii="Times New Roman" w:eastAsia="Arial Unicode MS" w:hAnsi="Times New Roman" w:cs="Times New Roman"/>
          <w:i/>
          <w:color w:val="000000"/>
          <w:sz w:val="20"/>
          <w:szCs w:val="20"/>
          <w:highlight w:val="cyan"/>
          <w:lang w:val="pl-PL" w:eastAsia="pl-PL"/>
        </w:rPr>
      </w:pPr>
    </w:p>
    <w:p w:rsidR="005A1C80" w:rsidRDefault="005A1C80" w:rsidP="005A1C8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pl-PL"/>
        </w:rPr>
        <w:t xml:space="preserve">1. MATERIAŁ SIEWNY 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1.1. DEFINICJE</w:t>
      </w:r>
    </w:p>
    <w:p w:rsidR="005A1C80" w:rsidRDefault="005A1C80" w:rsidP="005A1C80">
      <w:pPr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1.2. </w:t>
      </w: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KATEGORIE I S</w:t>
      </w:r>
      <w:r>
        <w:rPr>
          <w:rFonts w:ascii="Times New Roman" w:eastAsia="Calibri" w:hAnsi="Times New Roman" w:cs="Times New Roman"/>
          <w:sz w:val="24"/>
          <w:szCs w:val="24"/>
          <w:lang w:val="pl-PL"/>
        </w:rPr>
        <w:t>TOPNIE KWALIFIKACJI MATERIAŁU SIEWNEGO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1.3. OCENA MATERIAŁU SIEWNEGO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1.3.1. Kwalifikacja polowa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1.3.2. Ocena laboratoryjna materiału siewnego</w:t>
      </w:r>
    </w:p>
    <w:p w:rsidR="005A1C80" w:rsidRDefault="005A1C80" w:rsidP="005A1C80">
      <w:pPr>
        <w:spacing w:after="0" w:line="240" w:lineRule="auto"/>
        <w:ind w:left="993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1.3.2.1. Pobieranie próbek nasion</w:t>
      </w:r>
    </w:p>
    <w:p w:rsidR="005A1C80" w:rsidRDefault="005A1C80" w:rsidP="005A1C80">
      <w:pPr>
        <w:spacing w:after="0" w:line="240" w:lineRule="auto"/>
        <w:ind w:left="993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1.3.2.2. Metody oceny materiału siewnego  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1.3.3. Wartość użytkowa materiału siewnego</w:t>
      </w:r>
    </w:p>
    <w:p w:rsidR="005A1C80" w:rsidRDefault="005A1C80" w:rsidP="005A1C80">
      <w:pPr>
        <w:spacing w:after="0" w:line="240" w:lineRule="auto"/>
        <w:ind w:left="142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 USZLACHETNIANIE MATERIAŁU SIEWNEGO</w:t>
      </w:r>
    </w:p>
    <w:p w:rsidR="005A1C80" w:rsidRDefault="005A1C80" w:rsidP="005A1C80">
      <w:pPr>
        <w:spacing w:after="0" w:line="240" w:lineRule="auto"/>
        <w:ind w:left="426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1.4.1. Zabiegi przyspieszające kiełkowanie nasion i zwiększające ich wigor</w:t>
      </w:r>
    </w:p>
    <w:p w:rsidR="005A1C80" w:rsidRDefault="005A1C80" w:rsidP="005A1C80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1.4.2. Zabiegi zwiększające odporność nasion na choroby i szkodniki  </w:t>
      </w:r>
    </w:p>
    <w:p w:rsidR="005A1C80" w:rsidRDefault="005A1C80" w:rsidP="005A1C80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1.4.3. Szczepienie</w:t>
      </w:r>
    </w:p>
    <w:p w:rsidR="005A1C80" w:rsidRDefault="005A1C80" w:rsidP="005A1C80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1.4.3.1. Szczepienie roślin bobowatych</w:t>
      </w:r>
    </w:p>
    <w:p w:rsidR="005A1C80" w:rsidRDefault="005A1C80" w:rsidP="005A1C80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1.4.3.2. Szczepienie azotobakteryną </w:t>
      </w:r>
    </w:p>
    <w:p w:rsidR="005A1C80" w:rsidRDefault="005A1C80" w:rsidP="005A1C80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 xml:space="preserve">1.4.3.3. Szczepienie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pl-PL"/>
        </w:rPr>
        <w:t>trichodermą</w:t>
      </w:r>
      <w:proofErr w:type="spellEnd"/>
    </w:p>
    <w:p w:rsidR="005A1C80" w:rsidRDefault="005A1C80" w:rsidP="005A1C80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1.4.3.4. Szczepienie fosforobakteryną</w:t>
      </w:r>
    </w:p>
    <w:p w:rsidR="005A1C80" w:rsidRDefault="005A1C80" w:rsidP="005A1C80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  <w:lang w:val="pl-PL"/>
        </w:rPr>
      </w:pPr>
      <w:r>
        <w:rPr>
          <w:rFonts w:ascii="Times New Roman" w:eastAsia="Calibri" w:hAnsi="Times New Roman" w:cs="Times New Roman"/>
          <w:sz w:val="24"/>
          <w:szCs w:val="24"/>
          <w:lang w:val="pl-PL"/>
        </w:rPr>
        <w:t>1.4.4. Zabiegi ułatwiające wysiew</w:t>
      </w:r>
    </w:p>
    <w:p w:rsidR="005A1C80" w:rsidRDefault="005A1C80" w:rsidP="005A1C80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 xml:space="preserve">2. SIEW 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2.1. PRZYGOTOWANIE ŁOŻA SIEWNEGO</w:t>
      </w:r>
    </w:p>
    <w:p w:rsidR="005A1C80" w:rsidRDefault="005A1C80" w:rsidP="005A1C80">
      <w:pPr>
        <w:autoSpaceDE w:val="0"/>
        <w:autoSpaceDN w:val="0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2.1.1.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Błędy popełniane w przygotowaniu roli do siewu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lastRenderedPageBreak/>
        <w:t xml:space="preserve">2.2.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WARUNKI NIEZBĘDNE DO KIEŁKOWANIA NASION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2.3. TERMIN SIEWU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2.4. GŁĘBOKOŚĆ SIEWU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 xml:space="preserve">2.5. GĘSTOŚĆ SIEWU 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2.6. SPOSOBY SIEWU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cs-CZ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cs-CZ"/>
        </w:rPr>
        <w:t>2.7. OCENA SIEWU</w:t>
      </w:r>
    </w:p>
    <w:p w:rsidR="005A1C80" w:rsidRDefault="005A1C80" w:rsidP="005A1C80">
      <w:pPr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l-PL"/>
        </w:rPr>
        <w:t>2.8. OCENA WSCHODÓW</w:t>
      </w:r>
    </w:p>
    <w:p w:rsidR="005A1C80" w:rsidRDefault="005A1C80" w:rsidP="005A1C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sz w:val="24"/>
          <w:szCs w:val="24"/>
          <w:lang w:val="pl-PL"/>
        </w:rPr>
        <w:t>3. LITERATURA</w:t>
      </w:r>
    </w:p>
    <w:p w:rsidR="003040A2" w:rsidRDefault="003040A2"/>
    <w:sectPr w:rsidR="003040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uniceCndEFN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inionPro-Regular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inionPro-Semibold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736"/>
    <w:rsid w:val="000F7B23"/>
    <w:rsid w:val="001516E6"/>
    <w:rsid w:val="00217C33"/>
    <w:rsid w:val="00220265"/>
    <w:rsid w:val="003040A2"/>
    <w:rsid w:val="00462207"/>
    <w:rsid w:val="005A1C80"/>
    <w:rsid w:val="005D6736"/>
    <w:rsid w:val="00732AFA"/>
    <w:rsid w:val="00E8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7B1C8"/>
  <w15:chartTrackingRefBased/>
  <w15:docId w15:val="{C167D74A-9FAD-4EBB-9FD2-F6E519511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A1C8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32A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22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ydawnictwo.upwr.edu.pl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801</Words>
  <Characters>4808</Characters>
  <Application>Microsoft Office Word</Application>
  <DocSecurity>0</DocSecurity>
  <Lines>40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Lesław Zimny</dc:creator>
  <cp:keywords/>
  <dc:description/>
  <cp:lastModifiedBy>les@upwr.edu.pl</cp:lastModifiedBy>
  <cp:revision>9</cp:revision>
  <dcterms:created xsi:type="dcterms:W3CDTF">2019-10-11T06:57:00Z</dcterms:created>
  <dcterms:modified xsi:type="dcterms:W3CDTF">2020-09-03T15:45:00Z</dcterms:modified>
</cp:coreProperties>
</file>